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FD" w:rsidRDefault="00F77CDE">
      <w:pPr>
        <w:rPr>
          <w:lang w:val="sr-Latn-RS"/>
        </w:rPr>
      </w:pPr>
      <w:r>
        <w:rPr>
          <w:lang w:val="sr-Latn-RS"/>
        </w:rPr>
        <w:t>Univerzitet Crne Gore</w:t>
      </w:r>
    </w:p>
    <w:p w:rsidR="00F77CDE" w:rsidRDefault="00F77CDE">
      <w:pPr>
        <w:rPr>
          <w:lang w:val="sr-Latn-RS"/>
        </w:rPr>
      </w:pPr>
      <w:r>
        <w:rPr>
          <w:lang w:val="sr-Latn-RS"/>
        </w:rPr>
        <w:t>Fakultet političkih nauka</w:t>
      </w:r>
    </w:p>
    <w:p w:rsidR="00F77CDE" w:rsidRDefault="00F77CDE">
      <w:pPr>
        <w:rPr>
          <w:lang w:val="sr-Latn-RS"/>
        </w:rPr>
      </w:pPr>
      <w:r>
        <w:rPr>
          <w:lang w:val="sr-Latn-RS"/>
        </w:rPr>
        <w:t>Predmet: Etnicitet i etnički odnosi</w:t>
      </w:r>
    </w:p>
    <w:p w:rsidR="00F77CDE" w:rsidRDefault="00F77CDE">
      <w:pPr>
        <w:rPr>
          <w:lang w:val="sr-Latn-RS"/>
        </w:rPr>
      </w:pPr>
    </w:p>
    <w:p w:rsidR="00F77CDE" w:rsidRDefault="00F77CDE">
      <w:pPr>
        <w:rPr>
          <w:lang w:val="sr-Latn-RS"/>
        </w:rPr>
      </w:pPr>
      <w:r>
        <w:rPr>
          <w:lang w:val="sr-Latn-RS"/>
        </w:rPr>
        <w:t>ISPITNA PITANJA</w:t>
      </w:r>
    </w:p>
    <w:p w:rsidR="00F77CDE" w:rsidRDefault="00F77CDE">
      <w:pPr>
        <w:rPr>
          <w:lang w:val="sr-Latn-RS"/>
        </w:rPr>
      </w:pPr>
    </w:p>
    <w:p w:rsidR="00F77CDE" w:rsidRPr="00442218" w:rsidRDefault="00F77CDE" w:rsidP="0044221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Klasična sociološka teorija i etnicitet</w:t>
      </w:r>
      <w:r w:rsidR="00442218">
        <w:rPr>
          <w:lang w:val="sr-Latn-RS"/>
        </w:rPr>
        <w:t xml:space="preserve"> (</w:t>
      </w:r>
      <w:bookmarkStart w:id="0" w:name="_GoBack"/>
      <w:bookmarkEnd w:id="0"/>
      <w:r w:rsidR="00442218">
        <w:rPr>
          <w:lang w:val="sr-Latn-RS"/>
        </w:rPr>
        <w:t>31-59)</w:t>
      </w:r>
    </w:p>
    <w:p w:rsidR="00F77CDE" w:rsidRDefault="00F77CDE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Uticaj pro</w:t>
      </w:r>
      <w:r w:rsidR="006C4CC7">
        <w:rPr>
          <w:lang w:val="sr-Latn-RS"/>
        </w:rPr>
        <w:t>cesa modernizacije na etnicitet – funkcionalistička perspektiva</w:t>
      </w:r>
      <w:r w:rsidR="00442218">
        <w:rPr>
          <w:lang w:val="sr-Latn-RS"/>
        </w:rPr>
        <w:t xml:space="preserve"> (86-92)</w:t>
      </w:r>
    </w:p>
    <w:p w:rsidR="00F77CDE" w:rsidRDefault="00F77CDE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Problem društvenog uključivanja u teoriji Džefrija Aleksandera</w:t>
      </w:r>
      <w:r w:rsidR="00442218">
        <w:rPr>
          <w:lang w:val="sr-Latn-RS"/>
        </w:rPr>
        <w:t xml:space="preserve"> (93-96)</w:t>
      </w:r>
    </w:p>
    <w:p w:rsidR="00F77CDE" w:rsidRDefault="00F77CDE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Pluralno društvo i načini etničkog i nacionalnog uključivanja</w:t>
      </w:r>
      <w:r w:rsidR="00442218">
        <w:rPr>
          <w:lang w:val="sr-Latn-RS"/>
        </w:rPr>
        <w:t xml:space="preserve"> (96-102)</w:t>
      </w:r>
    </w:p>
    <w:p w:rsidR="00F77CDE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Teorija racionalnog izbora – najvažniji elementi i slabosti u razumijevanju etničkog</w:t>
      </w:r>
      <w:r w:rsidR="00AC4136">
        <w:rPr>
          <w:lang w:val="sr-Latn-RS"/>
        </w:rPr>
        <w:t xml:space="preserve"> (169-198)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Klasična teorija elite i etnicitet</w:t>
      </w:r>
      <w:r w:rsidR="00AC4136">
        <w:rPr>
          <w:lang w:val="sr-Latn-RS"/>
        </w:rPr>
        <w:t xml:space="preserve"> (201-207)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Savremeni  teoretičari elite i objašnjenje etničkog</w:t>
      </w:r>
      <w:r w:rsidR="00AC4136">
        <w:rPr>
          <w:lang w:val="sr-Latn-RS"/>
        </w:rPr>
        <w:t xml:space="preserve"> (207-217)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Prednosti i nedostaci teorije elite</w:t>
      </w:r>
      <w:r w:rsidR="00AC4136">
        <w:rPr>
          <w:lang w:val="sr-Latn-RS"/>
        </w:rPr>
        <w:t xml:space="preserve"> (217-228)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Najvažniji nedostaci neoveberovskog pristupa</w:t>
      </w:r>
      <w:r w:rsidR="00AC4136">
        <w:rPr>
          <w:lang w:val="sr-Latn-RS"/>
        </w:rPr>
        <w:t xml:space="preserve"> (246-255)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Primordijalna teorija</w:t>
      </w:r>
      <w:r w:rsidR="00AC4136">
        <w:rPr>
          <w:lang w:val="sr-Latn-RS"/>
        </w:rPr>
        <w:t xml:space="preserve"> (97-104)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Instrumentalističke i mobilizacionističke teorije u razumijevanju etničkog</w:t>
      </w:r>
      <w:r w:rsidR="00AC4136">
        <w:rPr>
          <w:lang w:val="sr-Latn-RS"/>
        </w:rPr>
        <w:t xml:space="preserve"> (107-118)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Najvažnije karakteristike etničkih konflikata –</w:t>
      </w:r>
      <w:r w:rsidR="00AC4136">
        <w:rPr>
          <w:lang w:val="sr-Latn-RS"/>
        </w:rPr>
        <w:t xml:space="preserve"> Tatalović (15-24)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Problemi u definisanju etničkih i nacionalnih manjina</w:t>
      </w:r>
      <w:r w:rsidR="00AC4136">
        <w:rPr>
          <w:lang w:val="sr-Latn-RS"/>
        </w:rPr>
        <w:t xml:space="preserve"> (25-34)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Politike eliminisanja etničkih razlika</w:t>
      </w:r>
      <w:r w:rsidR="00AC4136">
        <w:rPr>
          <w:lang w:val="sr-Latn-RS"/>
        </w:rPr>
        <w:t xml:space="preserve"> (38-41)</w:t>
      </w:r>
    </w:p>
    <w:p w:rsidR="006C4CC7" w:rsidRDefault="006C4CC7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Politike upravljanja etničkim razlikama</w:t>
      </w:r>
      <w:r w:rsidR="00AC4136">
        <w:rPr>
          <w:lang w:val="sr-Latn-RS"/>
        </w:rPr>
        <w:t xml:space="preserve"> (41-47)</w:t>
      </w:r>
    </w:p>
    <w:p w:rsidR="006C4CC7" w:rsidRPr="00AC4136" w:rsidRDefault="006C4CC7" w:rsidP="00AC413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Etničke manjine i globalna sigurnost</w:t>
      </w:r>
      <w:r w:rsidR="00AC4136">
        <w:rPr>
          <w:lang w:val="sr-Latn-RS"/>
        </w:rPr>
        <w:t xml:space="preserve"> (51-53)</w:t>
      </w:r>
    </w:p>
    <w:p w:rsidR="006C4CC7" w:rsidRDefault="00020006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Etnički sukobi na Jugoistoku Evrope</w:t>
      </w:r>
      <w:r w:rsidR="00AC4136">
        <w:rPr>
          <w:lang w:val="sr-Latn-RS"/>
        </w:rPr>
        <w:t xml:space="preserve"> (129-152)</w:t>
      </w:r>
    </w:p>
    <w:p w:rsidR="00020006" w:rsidRDefault="00020006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Multinacionalne i polietničke države</w:t>
      </w:r>
      <w:r w:rsidR="00AC4136">
        <w:rPr>
          <w:lang w:val="sr-Latn-RS"/>
        </w:rPr>
        <w:t xml:space="preserve"> (22-44)</w:t>
      </w:r>
    </w:p>
    <w:p w:rsidR="00020006" w:rsidRDefault="00020006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Tri oblika grupno diferenciranih prava</w:t>
      </w:r>
      <w:r w:rsidR="00AC4136">
        <w:rPr>
          <w:lang w:val="sr-Latn-RS"/>
        </w:rPr>
        <w:t xml:space="preserve"> (44-55)</w:t>
      </w:r>
    </w:p>
    <w:p w:rsidR="00020006" w:rsidRDefault="00020006" w:rsidP="00F77CD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Unutrašnje restrikcije i spoljašnja zaštita</w:t>
      </w:r>
      <w:r w:rsidR="00AC4136">
        <w:rPr>
          <w:lang w:val="sr-Latn-RS"/>
        </w:rPr>
        <w:t xml:space="preserve"> (56-71)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Dvosmislenost kolektivnih prava</w:t>
      </w:r>
      <w:r w:rsidR="00AC4136">
        <w:rPr>
          <w:lang w:val="sr-Latn-RS"/>
        </w:rPr>
        <w:t xml:space="preserve"> (71-76)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Građenje nacije u Centralnoj i Istočnoj Evropi</w:t>
      </w:r>
      <w:r w:rsidR="00AC4136">
        <w:rPr>
          <w:lang w:val="sr-Latn-RS"/>
        </w:rPr>
        <w:t xml:space="preserve"> (65-72)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Socijalno-psihološke osnove etnonacionalizma</w:t>
      </w:r>
      <w:r w:rsidR="00AC4136">
        <w:rPr>
          <w:lang w:val="sr-Latn-RS"/>
        </w:rPr>
        <w:t xml:space="preserve"> (83-110)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Osnovne karakteristike ideologije etnonacionalizma</w:t>
      </w:r>
      <w:r w:rsidR="00AC4136">
        <w:rPr>
          <w:lang w:val="sr-Latn-RS"/>
        </w:rPr>
        <w:t>(117-133)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Etnocentrizam i ksenofobija</w:t>
      </w:r>
      <w:r w:rsidR="00AC4136">
        <w:rPr>
          <w:lang w:val="sr-Latn-RS"/>
        </w:rPr>
        <w:t xml:space="preserve"> (89-102)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Teorije o uzrocima etničke mobilizacije. Pretpostavke etničke mobilizacije</w:t>
      </w:r>
      <w:r w:rsidR="00AC4136">
        <w:rPr>
          <w:lang w:val="sr-Latn-RS"/>
        </w:rPr>
        <w:t xml:space="preserve"> (</w:t>
      </w:r>
      <w:r w:rsidR="009B4693">
        <w:rPr>
          <w:lang w:val="sr-Latn-RS"/>
        </w:rPr>
        <w:t>102-114)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Uzroci otvorenog etničkog konflikta</w:t>
      </w:r>
      <w:r w:rsidR="009B4693">
        <w:rPr>
          <w:lang w:val="sr-Latn-RS"/>
        </w:rPr>
        <w:t xml:space="preserve"> (117-132)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Konsocionalizam</w:t>
      </w:r>
      <w:r w:rsidR="009B4693">
        <w:rPr>
          <w:lang w:val="sr-Latn-RS"/>
        </w:rPr>
        <w:t xml:space="preserve"> (323-326)</w:t>
      </w:r>
    </w:p>
    <w:p w:rsid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Pristupi </w:t>
      </w:r>
      <w:r w:rsidRPr="00020006">
        <w:rPr>
          <w:i/>
          <w:lang w:val="sr-Latn-RS"/>
        </w:rPr>
        <w:t xml:space="preserve">prve </w:t>
      </w:r>
      <w:r>
        <w:rPr>
          <w:lang w:val="sr-Latn-RS"/>
        </w:rPr>
        <w:t xml:space="preserve">i </w:t>
      </w:r>
      <w:r w:rsidRPr="00020006">
        <w:rPr>
          <w:i/>
          <w:lang w:val="sr-Latn-RS"/>
        </w:rPr>
        <w:t xml:space="preserve">druge </w:t>
      </w:r>
      <w:r>
        <w:rPr>
          <w:lang w:val="sr-Latn-RS"/>
        </w:rPr>
        <w:t>generacije u rješavanju etničkih  konflikata</w:t>
      </w:r>
      <w:r w:rsidR="009B4693">
        <w:rPr>
          <w:lang w:val="sr-Latn-RS"/>
        </w:rPr>
        <w:t xml:space="preserve"> (327-331)</w:t>
      </w:r>
    </w:p>
    <w:p w:rsidR="00020006" w:rsidRPr="00020006" w:rsidRDefault="00020006" w:rsidP="0002000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Segregacija ili komunikacija? </w:t>
      </w:r>
      <w:r w:rsidR="009B4693">
        <w:rPr>
          <w:lang w:val="sr-Latn-RS"/>
        </w:rPr>
        <w:t>(347-357)</w:t>
      </w:r>
    </w:p>
    <w:p w:rsidR="006C4CC7" w:rsidRDefault="006C4CC7" w:rsidP="006C4CC7">
      <w:pPr>
        <w:rPr>
          <w:lang w:val="sr-Latn-RS"/>
        </w:rPr>
      </w:pPr>
    </w:p>
    <w:p w:rsidR="006C4CC7" w:rsidRDefault="006C4CC7" w:rsidP="006C4CC7">
      <w:pPr>
        <w:rPr>
          <w:lang w:val="sr-Latn-RS"/>
        </w:rPr>
      </w:pPr>
    </w:p>
    <w:p w:rsidR="006C4CC7" w:rsidRDefault="006C4CC7" w:rsidP="006C4CC7">
      <w:pPr>
        <w:rPr>
          <w:lang w:val="sr-Latn-RS"/>
        </w:rPr>
      </w:pPr>
    </w:p>
    <w:p w:rsidR="006C4CC7" w:rsidRPr="006C4CC7" w:rsidRDefault="006C4CC7" w:rsidP="006C4CC7">
      <w:pPr>
        <w:rPr>
          <w:lang w:val="sr-Latn-RS"/>
        </w:rPr>
      </w:pPr>
    </w:p>
    <w:p w:rsidR="00F77CDE" w:rsidRPr="00F77CDE" w:rsidRDefault="00F77CDE" w:rsidP="00F77CDE">
      <w:pPr>
        <w:pStyle w:val="ListParagraph"/>
        <w:rPr>
          <w:lang w:val="sr-Latn-RS"/>
        </w:rPr>
      </w:pPr>
    </w:p>
    <w:sectPr w:rsidR="00F77CDE" w:rsidRPr="00F77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3A12"/>
    <w:multiLevelType w:val="hybridMultilevel"/>
    <w:tmpl w:val="70EE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D1"/>
    <w:rsid w:val="00020006"/>
    <w:rsid w:val="0020029A"/>
    <w:rsid w:val="00442218"/>
    <w:rsid w:val="006231F3"/>
    <w:rsid w:val="006C4CC7"/>
    <w:rsid w:val="009B4693"/>
    <w:rsid w:val="00AC4136"/>
    <w:rsid w:val="00D44660"/>
    <w:rsid w:val="00D75DD1"/>
    <w:rsid w:val="00F7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4</cp:revision>
  <dcterms:created xsi:type="dcterms:W3CDTF">2021-05-30T23:42:00Z</dcterms:created>
  <dcterms:modified xsi:type="dcterms:W3CDTF">2021-06-01T22:59:00Z</dcterms:modified>
</cp:coreProperties>
</file>